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96FA7" w14:textId="3FB990FB" w:rsidR="000F7C30" w:rsidRPr="00E0567E" w:rsidRDefault="000F7C30" w:rsidP="000F7C30">
      <w:pPr>
        <w:jc w:val="right"/>
        <w:rPr>
          <w:rFonts w:ascii="Calibri" w:hAnsi="Calibri" w:cs="Calibri"/>
          <w:b/>
          <w:sz w:val="22"/>
          <w:szCs w:val="22"/>
          <w:lang w:val="lv-LV"/>
        </w:rPr>
      </w:pPr>
      <w:r w:rsidRPr="00E0567E">
        <w:rPr>
          <w:rFonts w:ascii="Calibri" w:hAnsi="Calibri" w:cs="Calibri"/>
          <w:b/>
          <w:sz w:val="22"/>
          <w:szCs w:val="22"/>
          <w:lang w:val="lv-LV"/>
        </w:rPr>
        <w:t>PROJEKTS</w:t>
      </w:r>
    </w:p>
    <w:p w14:paraId="0EC35D72" w14:textId="5FF4CEAB" w:rsidR="000F7C30" w:rsidRPr="00E0567E" w:rsidRDefault="000F7C30" w:rsidP="000F7C30">
      <w:pPr>
        <w:jc w:val="center"/>
        <w:rPr>
          <w:rFonts w:ascii="Calibri" w:hAnsi="Calibri" w:cs="Calibri"/>
          <w:b/>
          <w:sz w:val="22"/>
          <w:szCs w:val="22"/>
          <w:lang w:val="lv-LV"/>
        </w:rPr>
      </w:pPr>
      <w:r w:rsidRPr="00E0567E">
        <w:rPr>
          <w:rFonts w:ascii="Calibri" w:hAnsi="Calibri" w:cs="Calibri"/>
          <w:b/>
          <w:sz w:val="22"/>
          <w:szCs w:val="22"/>
          <w:lang w:val="lv-LV"/>
        </w:rPr>
        <w:t>SLUDINĀJUMS</w:t>
      </w:r>
    </w:p>
    <w:p w14:paraId="38585766" w14:textId="77777777" w:rsidR="000F7C30" w:rsidRPr="00E0567E" w:rsidRDefault="000F7C30" w:rsidP="000F7C30">
      <w:pPr>
        <w:jc w:val="center"/>
        <w:rPr>
          <w:rFonts w:ascii="Calibri" w:hAnsi="Calibri" w:cs="Calibri"/>
          <w:b/>
          <w:sz w:val="22"/>
          <w:szCs w:val="22"/>
          <w:lang w:val="lv-LV"/>
        </w:rPr>
      </w:pPr>
    </w:p>
    <w:p w14:paraId="70CD7866" w14:textId="77777777" w:rsidR="001008D9" w:rsidRPr="00E0567E" w:rsidRDefault="001008D9" w:rsidP="001008D9">
      <w:pPr>
        <w:pStyle w:val="p1"/>
        <w:jc w:val="center"/>
        <w:rPr>
          <w:rFonts w:ascii="Calibri" w:hAnsi="Calibri" w:cs="Calibri"/>
          <w:b/>
          <w:sz w:val="22"/>
          <w:szCs w:val="22"/>
        </w:rPr>
      </w:pPr>
      <w:r w:rsidRPr="00E0567E">
        <w:rPr>
          <w:rFonts w:ascii="Calibri" w:hAnsi="Calibri" w:cs="Calibri"/>
          <w:b/>
          <w:sz w:val="22"/>
          <w:szCs w:val="22"/>
        </w:rPr>
        <w:t>Degvielas uzpildes stacijas ēkas Rūpniecības iela 6, Aizkraukl</w:t>
      </w:r>
      <w:r w:rsidRPr="00E0567E">
        <w:rPr>
          <w:rFonts w:ascii="Calibri" w:hAnsi="Calibri" w:cs="Calibri"/>
          <w:b/>
          <w:sz w:val="22"/>
          <w:szCs w:val="22"/>
          <w:lang w:val="lv-LV"/>
        </w:rPr>
        <w:t>ē</w:t>
      </w:r>
    </w:p>
    <w:p w14:paraId="6FE2130C" w14:textId="77777777" w:rsidR="000F7C30" w:rsidRPr="00E0567E" w:rsidRDefault="000F7C30" w:rsidP="000F7C30">
      <w:pPr>
        <w:jc w:val="both"/>
        <w:rPr>
          <w:rFonts w:ascii="Calibri" w:hAnsi="Calibri" w:cs="Calibri"/>
          <w:color w:val="000000" w:themeColor="text1"/>
          <w:sz w:val="22"/>
          <w:szCs w:val="22"/>
        </w:rPr>
      </w:pPr>
    </w:p>
    <w:p w14:paraId="73241D25" w14:textId="2A49E4FA" w:rsidR="000F7C30" w:rsidRPr="00E0567E" w:rsidRDefault="00205266" w:rsidP="000F7C30">
      <w:pPr>
        <w:jc w:val="both"/>
        <w:rPr>
          <w:rFonts w:ascii="Calibri" w:hAnsi="Calibri" w:cs="Calibri"/>
          <w:b/>
          <w:bCs/>
          <w:color w:val="000000" w:themeColor="text1"/>
          <w:sz w:val="22"/>
          <w:szCs w:val="22"/>
          <w:lang w:val="lv-LV"/>
        </w:rPr>
      </w:pPr>
      <w:r w:rsidRPr="00E0567E">
        <w:rPr>
          <w:rFonts w:ascii="Calibri" w:hAnsi="Calibri" w:cs="Calibri"/>
          <w:color w:val="000000" w:themeColor="text1"/>
          <w:sz w:val="22"/>
          <w:szCs w:val="22"/>
          <w:lang w:val="lv-LV"/>
        </w:rPr>
        <w:t xml:space="preserve">Maksātnespējīgās </w:t>
      </w:r>
      <w:r w:rsidR="000F7C30" w:rsidRPr="00E0567E">
        <w:rPr>
          <w:rFonts w:ascii="Calibri" w:hAnsi="Calibri" w:cs="Calibri"/>
          <w:bCs/>
          <w:sz w:val="22"/>
          <w:szCs w:val="22"/>
          <w:lang w:val="lv-LV"/>
        </w:rPr>
        <w:t>Akciju sabiedrības “Latvijas nafta”, Reģistrācijas Nr.40003003174, juridiskā adrese: Lubānas ielā 66, Rīgā, LV-1073</w:t>
      </w:r>
      <w:r w:rsidRPr="00E0567E">
        <w:rPr>
          <w:rFonts w:ascii="Calibri" w:hAnsi="Calibri" w:cs="Calibri"/>
          <w:color w:val="000000" w:themeColor="text1"/>
          <w:sz w:val="22"/>
          <w:szCs w:val="22"/>
          <w:lang w:val="lv-LV"/>
        </w:rPr>
        <w:t>, administrators Georgijs Orlovs, amata apliecības Nr.:00179, prakses vieta: Rīgas iela 16, Rēzeknē, LV-4600, aicina iesniegt rakstveida piedāvājumus parādniekam MAS “</w:t>
      </w:r>
      <w:r w:rsidR="000F7C30" w:rsidRPr="00E0567E">
        <w:rPr>
          <w:rFonts w:ascii="Calibri" w:hAnsi="Calibri" w:cs="Calibri"/>
          <w:bCs/>
          <w:sz w:val="22"/>
          <w:szCs w:val="22"/>
          <w:lang w:val="lv-LV"/>
        </w:rPr>
        <w:t>Latvijas nafta</w:t>
      </w:r>
      <w:r w:rsidRPr="00E0567E">
        <w:rPr>
          <w:rFonts w:ascii="Calibri" w:hAnsi="Calibri" w:cs="Calibri"/>
          <w:color w:val="000000" w:themeColor="text1"/>
          <w:sz w:val="22"/>
          <w:szCs w:val="22"/>
          <w:lang w:val="lv-LV"/>
        </w:rPr>
        <w:t>” piederošā </w:t>
      </w:r>
      <w:r w:rsidR="000F7C30" w:rsidRPr="00E0567E">
        <w:rPr>
          <w:rFonts w:ascii="Calibri" w:hAnsi="Calibri" w:cs="Calibri"/>
          <w:b/>
          <w:bCs/>
          <w:color w:val="000000" w:themeColor="text1"/>
          <w:sz w:val="22"/>
          <w:szCs w:val="22"/>
          <w:lang w:val="lv-LV"/>
        </w:rPr>
        <w:t xml:space="preserve"> Nekustamā īpašuma </w:t>
      </w:r>
      <w:bookmarkStart w:id="0" w:name="_Hlk194063779"/>
      <w:r w:rsidR="000F7C30" w:rsidRPr="00E0567E">
        <w:rPr>
          <w:rFonts w:ascii="Calibri" w:hAnsi="Calibri" w:cs="Calibri"/>
          <w:b/>
          <w:sz w:val="22"/>
          <w:szCs w:val="22"/>
          <w:lang w:val="lv-LV"/>
        </w:rPr>
        <w:t xml:space="preserve">Degvielas uzpildes stacijas „DUS Nr. 52” ēkas Inciemā, Krimuldas pagastā, Siguldas </w:t>
      </w:r>
      <w:r w:rsidR="000F7C30" w:rsidRPr="00E0567E">
        <w:rPr>
          <w:rFonts w:ascii="Calibri" w:hAnsi="Calibri" w:cs="Calibri"/>
          <w:b/>
          <w:bCs/>
          <w:color w:val="000000" w:themeColor="text1"/>
          <w:sz w:val="22"/>
          <w:szCs w:val="22"/>
          <w:lang w:val="lv-LV"/>
        </w:rPr>
        <w:t>novadā iegādei.</w:t>
      </w:r>
    </w:p>
    <w:bookmarkEnd w:id="0"/>
    <w:p w14:paraId="48FA8A39" w14:textId="77777777" w:rsidR="000F7C30" w:rsidRPr="00E0567E" w:rsidRDefault="000F7C30" w:rsidP="000F7C30">
      <w:pPr>
        <w:jc w:val="both"/>
        <w:rPr>
          <w:rFonts w:ascii="Calibri" w:hAnsi="Calibri" w:cs="Calibri"/>
          <w:bCs/>
          <w:sz w:val="22"/>
          <w:szCs w:val="22"/>
          <w:lang w:val="lv-LV"/>
        </w:rPr>
      </w:pPr>
    </w:p>
    <w:p w14:paraId="06F12A41" w14:textId="77777777" w:rsidR="00E0567E" w:rsidRPr="00E0567E" w:rsidRDefault="00E0567E" w:rsidP="00E0567E">
      <w:pPr>
        <w:jc w:val="both"/>
        <w:rPr>
          <w:rFonts w:ascii="Calibri" w:hAnsi="Calibri" w:cs="Calibri"/>
          <w:b/>
          <w:sz w:val="22"/>
          <w:szCs w:val="22"/>
        </w:rPr>
      </w:pPr>
      <w:r w:rsidRPr="00E0567E">
        <w:rPr>
          <w:rFonts w:ascii="Calibri" w:hAnsi="Calibri" w:cs="Calibri"/>
          <w:bCs/>
          <w:sz w:val="22"/>
          <w:szCs w:val="22"/>
        </w:rPr>
        <w:t xml:space="preserve">Nekustamais īpašums </w:t>
      </w:r>
      <w:r w:rsidRPr="00E0567E">
        <w:rPr>
          <w:rFonts w:ascii="Calibri" w:hAnsi="Calibri" w:cs="Calibri"/>
          <w:b/>
          <w:sz w:val="22"/>
          <w:szCs w:val="22"/>
        </w:rPr>
        <w:t xml:space="preserve">Degvielas uzpildes stacijas ēka. </w:t>
      </w:r>
      <w:r w:rsidRPr="00E0567E">
        <w:rPr>
          <w:rFonts w:ascii="Calibri" w:hAnsi="Calibri" w:cs="Calibri"/>
          <w:bCs/>
          <w:sz w:val="22"/>
          <w:szCs w:val="22"/>
        </w:rPr>
        <w:t>Būves kadastra nr. 3201 501 0226 001, kas atrodas pēc adreses: Rūpniecības iela 6, Aizkraukle, Aizkraukles novads, LV-5101</w:t>
      </w:r>
    </w:p>
    <w:p w14:paraId="6CEEB290" w14:textId="77777777" w:rsidR="00E0567E" w:rsidRPr="00E0567E" w:rsidRDefault="00E0567E" w:rsidP="00E0567E">
      <w:pPr>
        <w:jc w:val="both"/>
        <w:rPr>
          <w:rFonts w:ascii="Calibri" w:hAnsi="Calibri" w:cs="Calibri"/>
          <w:bCs/>
          <w:sz w:val="22"/>
          <w:szCs w:val="22"/>
        </w:rPr>
      </w:pPr>
      <w:r w:rsidRPr="00E0567E">
        <w:rPr>
          <w:rFonts w:ascii="Calibri" w:hAnsi="Calibri" w:cs="Calibri"/>
          <w:bCs/>
          <w:sz w:val="22"/>
          <w:szCs w:val="22"/>
        </w:rPr>
        <w:t xml:space="preserve">Īpašuma tiesības uz nekustamo īpašumu nostiprinātas uz </w:t>
      </w:r>
      <w:r w:rsidRPr="00E0567E">
        <w:rPr>
          <w:rFonts w:ascii="Calibri" w:hAnsi="Calibri" w:cs="Calibri"/>
          <w:iCs/>
          <w:sz w:val="22"/>
          <w:szCs w:val="22"/>
        </w:rPr>
        <w:t>AS “</w:t>
      </w:r>
      <w:r w:rsidRPr="00E0567E">
        <w:rPr>
          <w:rFonts w:ascii="Calibri" w:hAnsi="Calibri" w:cs="Calibri"/>
          <w:bCs/>
          <w:iCs/>
          <w:sz w:val="22"/>
          <w:szCs w:val="22"/>
        </w:rPr>
        <w:t>Latvijas nafta”</w:t>
      </w:r>
      <w:r w:rsidRPr="00E0567E">
        <w:rPr>
          <w:rFonts w:ascii="Calibri" w:hAnsi="Calibri" w:cs="Calibri"/>
          <w:bCs/>
          <w:sz w:val="22"/>
          <w:szCs w:val="22"/>
        </w:rPr>
        <w:t xml:space="preserve"> vārda Aizkraukles pilsētas zemesgrāmatas nodalījumā Nr. 100000542574.</w:t>
      </w:r>
    </w:p>
    <w:p w14:paraId="1C452BEF" w14:textId="77777777" w:rsidR="00E0567E" w:rsidRPr="00E0567E" w:rsidRDefault="00E0567E" w:rsidP="00E0567E">
      <w:pPr>
        <w:jc w:val="both"/>
        <w:rPr>
          <w:rFonts w:ascii="Calibri" w:hAnsi="Calibri" w:cs="Calibri"/>
          <w:bCs/>
          <w:sz w:val="22"/>
          <w:szCs w:val="22"/>
        </w:rPr>
      </w:pPr>
      <w:r w:rsidRPr="00E0567E">
        <w:rPr>
          <w:rFonts w:ascii="Calibri" w:hAnsi="Calibri" w:cs="Calibri"/>
          <w:bCs/>
          <w:sz w:val="22"/>
          <w:szCs w:val="22"/>
        </w:rPr>
        <w:t>Nekustamais īpašums atrodas uz citai personai piederoša zemes gabala ar kopējo platību 1876 m2. Par zemes izmantošanu uz tā esošās apbūves apsaimniekošanai nav noslēgts zemes nomas līgums.</w:t>
      </w:r>
    </w:p>
    <w:p w14:paraId="01029DB6" w14:textId="390376E6" w:rsidR="00205266" w:rsidRPr="00E0567E" w:rsidRDefault="000F7C30" w:rsidP="00205266">
      <w:pPr>
        <w:pStyle w:val="ql-align-justify"/>
        <w:shd w:val="clear" w:color="auto" w:fill="FFFFFF"/>
        <w:jc w:val="both"/>
        <w:rPr>
          <w:rFonts w:ascii="Calibri" w:hAnsi="Calibri" w:cs="Calibri"/>
          <w:color w:val="000000" w:themeColor="text1"/>
          <w:sz w:val="22"/>
          <w:szCs w:val="22"/>
          <w:lang w:val="lv-LV"/>
        </w:rPr>
      </w:pPr>
      <w:r w:rsidRPr="00E0567E">
        <w:rPr>
          <w:rFonts w:ascii="Calibri" w:hAnsi="Calibri" w:cs="Calibri"/>
          <w:bCs/>
          <w:sz w:val="22"/>
          <w:szCs w:val="22"/>
          <w:lang w:val="lv-LV"/>
        </w:rPr>
        <w:t xml:space="preserve">Nekustamā īpašuma nosacītā cena (sākumcena) – </w:t>
      </w:r>
      <w:r w:rsidR="00E0567E" w:rsidRPr="00E0567E">
        <w:rPr>
          <w:rFonts w:ascii="Calibri" w:hAnsi="Calibri" w:cs="Calibri"/>
          <w:b/>
          <w:sz w:val="22"/>
          <w:szCs w:val="22"/>
          <w:lang w:val="lv-LV"/>
        </w:rPr>
        <w:t>638</w:t>
      </w:r>
      <w:r w:rsidRPr="00E0567E">
        <w:rPr>
          <w:rFonts w:ascii="Calibri" w:hAnsi="Calibri" w:cs="Calibri"/>
          <w:b/>
          <w:sz w:val="22"/>
          <w:szCs w:val="22"/>
          <w:lang w:val="lv-LV"/>
        </w:rPr>
        <w:t>,00</w:t>
      </w:r>
      <w:r w:rsidRPr="00E0567E">
        <w:rPr>
          <w:rFonts w:ascii="Calibri" w:hAnsi="Calibri" w:cs="Calibri"/>
          <w:bCs/>
          <w:sz w:val="22"/>
          <w:szCs w:val="22"/>
          <w:lang w:val="lv-LV"/>
        </w:rPr>
        <w:t xml:space="preserve"> </w:t>
      </w:r>
      <w:r w:rsidRPr="00E0567E">
        <w:rPr>
          <w:rFonts w:ascii="Calibri" w:hAnsi="Calibri" w:cs="Calibri"/>
          <w:b/>
          <w:sz w:val="22"/>
          <w:szCs w:val="22"/>
          <w:lang w:val="lv-LV"/>
        </w:rPr>
        <w:t>EUR</w:t>
      </w:r>
      <w:r w:rsidRPr="00E0567E">
        <w:rPr>
          <w:rFonts w:ascii="Calibri" w:hAnsi="Calibri" w:cs="Calibri"/>
          <w:color w:val="000000" w:themeColor="text1"/>
          <w:sz w:val="22"/>
          <w:szCs w:val="22"/>
          <w:lang w:val="lv-LV"/>
        </w:rPr>
        <w:t xml:space="preserve"> </w:t>
      </w:r>
      <w:r w:rsidR="00205266" w:rsidRPr="00E0567E">
        <w:rPr>
          <w:rFonts w:ascii="Calibri" w:hAnsi="Calibri" w:cs="Calibri"/>
          <w:color w:val="000000" w:themeColor="text1"/>
          <w:sz w:val="22"/>
          <w:szCs w:val="22"/>
          <w:lang w:val="lv-LV"/>
        </w:rPr>
        <w:t>neieskaitot PVN.</w:t>
      </w:r>
    </w:p>
    <w:p w14:paraId="54349F2C" w14:textId="338A1025" w:rsidR="000F7C30" w:rsidRPr="00E0567E" w:rsidRDefault="000F7C30" w:rsidP="00205266">
      <w:pPr>
        <w:pStyle w:val="ql-align-justify"/>
        <w:shd w:val="clear" w:color="auto" w:fill="FFFFFF"/>
        <w:jc w:val="both"/>
        <w:rPr>
          <w:rFonts w:ascii="Calibri" w:hAnsi="Calibri" w:cs="Calibri"/>
          <w:sz w:val="22"/>
          <w:szCs w:val="22"/>
          <w:lang w:val="lv-LV"/>
        </w:rPr>
      </w:pPr>
      <w:r w:rsidRPr="00E0567E">
        <w:rPr>
          <w:rFonts w:ascii="Calibri" w:hAnsi="Calibri" w:cs="Calibri"/>
          <w:sz w:val="22"/>
          <w:szCs w:val="22"/>
          <w:lang w:val="lv-LV"/>
        </w:rPr>
        <w:t xml:space="preserve">Pretendenti kuri vēlas savā vai cita vārdā vai juridiskās personas vārdā pieteikties, nosūta pārdošanas procedūras rīkotājam – Maksātnespējas procesa administratoram Georgijam Orlovam uz e-pasta adresi: </w:t>
      </w:r>
      <w:hyperlink r:id="rId5" w:history="1">
        <w:r w:rsidRPr="00E0567E">
          <w:rPr>
            <w:rStyle w:val="ac"/>
            <w:rFonts w:ascii="Calibri" w:eastAsiaTheme="majorEastAsia" w:hAnsi="Calibri" w:cs="Calibri"/>
            <w:sz w:val="22"/>
            <w:szCs w:val="22"/>
            <w:lang w:val="lv-LV"/>
          </w:rPr>
          <w:t>georg.orlov@inbox.lv</w:t>
        </w:r>
      </w:hyperlink>
      <w:r w:rsidRPr="00E0567E">
        <w:rPr>
          <w:rFonts w:ascii="Calibri" w:hAnsi="Calibri" w:cs="Calibri"/>
          <w:sz w:val="22"/>
          <w:szCs w:val="22"/>
          <w:lang w:val="lv-LV"/>
        </w:rPr>
        <w:t xml:space="preserve"> ar drošu elektronisku parakstu parakstītu iesniegumu vai personīgi iesniedz pieteikumu AS “Latvijas Nafta” sekretāram Lubāna ielā 66, Rīgā, darba dienās no plkst.9:00 līdz 16:00 atbilstoši pielikumā pievienotiem Pārdošanas noteikumiem.</w:t>
      </w:r>
    </w:p>
    <w:p w14:paraId="379DC6FD" w14:textId="44B0CD9F" w:rsidR="000F7C30" w:rsidRPr="00E0567E" w:rsidRDefault="000F7C30" w:rsidP="000F7C30">
      <w:pPr>
        <w:jc w:val="both"/>
        <w:rPr>
          <w:rFonts w:ascii="Calibri" w:hAnsi="Calibri" w:cs="Calibri"/>
          <w:sz w:val="22"/>
          <w:szCs w:val="22"/>
          <w:lang w:val="lv-LV"/>
        </w:rPr>
      </w:pPr>
      <w:r w:rsidRPr="00E0567E">
        <w:rPr>
          <w:rFonts w:ascii="Calibri" w:hAnsi="Calibri" w:cs="Calibri"/>
          <w:bCs/>
          <w:sz w:val="22"/>
          <w:szCs w:val="22"/>
          <w:lang w:val="lv-LV"/>
        </w:rPr>
        <w:t>Ja noteiktajā termiņā Pārdošanas procedūrai</w:t>
      </w:r>
      <w:r w:rsidRPr="00E0567E">
        <w:rPr>
          <w:rFonts w:ascii="Calibri" w:hAnsi="Calibri" w:cs="Calibri"/>
          <w:b/>
          <w:sz w:val="22"/>
          <w:szCs w:val="22"/>
          <w:lang w:val="lv-LV"/>
        </w:rPr>
        <w:t xml:space="preserve"> </w:t>
      </w:r>
      <w:r w:rsidRPr="00E0567E">
        <w:rPr>
          <w:rFonts w:ascii="Calibri" w:hAnsi="Calibri" w:cs="Calibri"/>
          <w:sz w:val="22"/>
          <w:szCs w:val="22"/>
          <w:lang w:val="lv-LV"/>
        </w:rPr>
        <w:t>reģistrētai</w:t>
      </w:r>
      <w:r w:rsidRPr="00E0567E">
        <w:rPr>
          <w:rFonts w:ascii="Calibri" w:hAnsi="Calibri" w:cs="Calibri"/>
          <w:bCs/>
          <w:sz w:val="22"/>
          <w:szCs w:val="22"/>
          <w:lang w:val="lv-LV"/>
        </w:rPr>
        <w:t xml:space="preserve"> reģistrējies viens pretendents viņam tiek piešķirtas Pirkuma līguma slēgšanas tiesības.</w:t>
      </w:r>
    </w:p>
    <w:p w14:paraId="025FFDF1" w14:textId="6A6B57B6" w:rsidR="000F7C30" w:rsidRPr="00E0567E" w:rsidRDefault="000F7C30" w:rsidP="000F7C30">
      <w:pPr>
        <w:pStyle w:val="ql-align-justify"/>
        <w:shd w:val="clear" w:color="auto" w:fill="FFFFFF"/>
        <w:jc w:val="both"/>
        <w:rPr>
          <w:rFonts w:ascii="Calibri" w:hAnsi="Calibri" w:cs="Calibri"/>
          <w:color w:val="000000" w:themeColor="text1"/>
          <w:sz w:val="22"/>
          <w:szCs w:val="22"/>
          <w:lang w:val="lv-LV"/>
        </w:rPr>
      </w:pPr>
      <w:r w:rsidRPr="00E0567E">
        <w:rPr>
          <w:rFonts w:ascii="Calibri" w:hAnsi="Calibri" w:cs="Calibri"/>
          <w:bCs/>
          <w:sz w:val="22"/>
          <w:szCs w:val="22"/>
          <w:lang w:val="lv-LV"/>
        </w:rPr>
        <w:t xml:space="preserve">Vairāku Pretendentu pieteikšanās gadījumā tiek rīkota mutiska izsoli. Mutiska izsole notiks </w:t>
      </w:r>
      <w:r w:rsidR="00AF21EB">
        <w:rPr>
          <w:rFonts w:ascii="Calibri" w:hAnsi="Calibri" w:cs="Calibri"/>
          <w:bCs/>
          <w:sz w:val="22"/>
          <w:szCs w:val="22"/>
          <w:lang w:val="lv-LV"/>
        </w:rPr>
        <w:t>20</w:t>
      </w:r>
      <w:r w:rsidRPr="00E0567E">
        <w:rPr>
          <w:rFonts w:ascii="Calibri" w:hAnsi="Calibri" w:cs="Calibri"/>
          <w:bCs/>
          <w:sz w:val="22"/>
          <w:szCs w:val="22"/>
          <w:lang w:val="lv-LV"/>
        </w:rPr>
        <w:t>.03.2026. plkst.11:</w:t>
      </w:r>
      <w:r w:rsidR="00E0567E" w:rsidRPr="00E0567E">
        <w:rPr>
          <w:rFonts w:ascii="Calibri" w:hAnsi="Calibri" w:cs="Calibri"/>
          <w:bCs/>
          <w:sz w:val="22"/>
          <w:szCs w:val="22"/>
          <w:lang w:val="lv-LV"/>
        </w:rPr>
        <w:t>0</w:t>
      </w:r>
      <w:r w:rsidRPr="00E0567E">
        <w:rPr>
          <w:rFonts w:ascii="Calibri" w:hAnsi="Calibri" w:cs="Calibri"/>
          <w:bCs/>
          <w:sz w:val="22"/>
          <w:szCs w:val="22"/>
          <w:lang w:val="lv-LV"/>
        </w:rPr>
        <w:t xml:space="preserve">0 pēc adreses Lubānas iela 66, Rīgā, </w:t>
      </w:r>
      <w:r w:rsidRPr="00E0567E">
        <w:rPr>
          <w:rFonts w:ascii="Calibri" w:hAnsi="Calibri" w:cs="Calibri"/>
          <w:sz w:val="22"/>
          <w:szCs w:val="22"/>
          <w:lang w:val="lv-LV"/>
        </w:rPr>
        <w:t>(sapulču zālē,  2.stāvā).</w:t>
      </w:r>
    </w:p>
    <w:p w14:paraId="3EFEC09C" w14:textId="77777777" w:rsidR="000F7C30" w:rsidRPr="00E0567E" w:rsidRDefault="000F7C30" w:rsidP="000F7C30">
      <w:pPr>
        <w:jc w:val="both"/>
        <w:rPr>
          <w:rFonts w:ascii="Calibri" w:hAnsi="Calibri" w:cs="Calibri"/>
          <w:sz w:val="22"/>
          <w:szCs w:val="22"/>
          <w:lang w:val="lv-LV"/>
        </w:rPr>
      </w:pPr>
      <w:r w:rsidRPr="00E0567E">
        <w:rPr>
          <w:rFonts w:ascii="Calibri" w:hAnsi="Calibri" w:cs="Calibri"/>
          <w:sz w:val="22"/>
          <w:szCs w:val="22"/>
          <w:lang w:val="lv-LV"/>
        </w:rPr>
        <w:t xml:space="preserve">Pirms pirkuma līguma noslēgšanas pircējam būs pienākums aizpildīt anketu, kas sagatavota saskaņā ar Noziedzīgi iegūtu līdzekļu legalizācijas un terorisma un </w:t>
      </w:r>
      <w:proofErr w:type="spellStart"/>
      <w:r w:rsidRPr="00E0567E">
        <w:rPr>
          <w:rFonts w:ascii="Calibri" w:hAnsi="Calibri" w:cs="Calibri"/>
          <w:sz w:val="22"/>
          <w:szCs w:val="22"/>
          <w:lang w:val="lv-LV"/>
        </w:rPr>
        <w:t>proliferācijas</w:t>
      </w:r>
      <w:proofErr w:type="spellEnd"/>
      <w:r w:rsidRPr="00E0567E">
        <w:rPr>
          <w:rFonts w:ascii="Calibri" w:hAnsi="Calibri" w:cs="Calibri"/>
          <w:sz w:val="22"/>
          <w:szCs w:val="22"/>
          <w:lang w:val="lv-LV"/>
        </w:rPr>
        <w:t xml:space="preserve"> finansēšanas novēršanas likuma (turpmāk tekstā “NILLTPFN likums”) prasībām, kā arī iesniegt anketā norādītos dokumentus un informāciju. Administratoram ir tiesības pieprasīt papildus informāciju un dokumentus par pircēja naudas līdzekļu izcelsmi un pircējam ir pienākums iesniegt pieprasīto informāciju NILLTPFN likuma un Starptautisko un Latvijas Republikas nacionālo sankciju likuma prasību izpildei. Minētās informācijas nesniegšana Administratoram un anketas saistībā ar līdzekļu izcelsmi neaizpildīšana uzskatāma par atteikumu noslēgt pirkuma līgumu.</w:t>
      </w:r>
    </w:p>
    <w:p w14:paraId="2F49184F" w14:textId="77777777" w:rsidR="000F7C30" w:rsidRPr="00E0567E" w:rsidRDefault="000F7C30" w:rsidP="000F7C30">
      <w:pPr>
        <w:jc w:val="both"/>
        <w:rPr>
          <w:rFonts w:ascii="Calibri" w:hAnsi="Calibri" w:cs="Calibri"/>
          <w:sz w:val="22"/>
          <w:szCs w:val="22"/>
          <w:lang w:val="lv-LV"/>
        </w:rPr>
      </w:pPr>
    </w:p>
    <w:p w14:paraId="5D16873B" w14:textId="098A1E44" w:rsidR="00205266" w:rsidRPr="00E0567E" w:rsidRDefault="00205266" w:rsidP="00205266">
      <w:pPr>
        <w:rPr>
          <w:rFonts w:ascii="Calibri" w:hAnsi="Calibri" w:cs="Calibri"/>
          <w:sz w:val="22"/>
          <w:szCs w:val="22"/>
          <w:lang w:val="lv-LV"/>
        </w:rPr>
      </w:pPr>
      <w:r w:rsidRPr="00E0567E">
        <w:rPr>
          <w:rFonts w:ascii="Calibri" w:hAnsi="Calibri" w:cs="Calibri"/>
          <w:color w:val="000000" w:themeColor="text1"/>
          <w:sz w:val="22"/>
          <w:szCs w:val="22"/>
          <w:lang w:val="lv-LV"/>
        </w:rPr>
        <w:t>Papildus informācija un mantas kopuma novērtējumi pieejami pēc pieprasījuma (e-pasta adrese</w:t>
      </w:r>
      <w:r w:rsidRPr="00E0567E">
        <w:rPr>
          <w:rStyle w:val="ac"/>
          <w:rFonts w:ascii="Calibri" w:eastAsiaTheme="majorEastAsia" w:hAnsi="Calibri" w:cs="Calibri"/>
          <w:sz w:val="22"/>
          <w:szCs w:val="22"/>
          <w:lang w:val="lv-LV"/>
        </w:rPr>
        <w:t>: </w:t>
      </w:r>
      <w:hyperlink r:id="rId6" w:tgtFrame="_blank" w:history="1">
        <w:r w:rsidRPr="00E0567E">
          <w:rPr>
            <w:rStyle w:val="ac"/>
            <w:rFonts w:ascii="Calibri" w:eastAsiaTheme="majorEastAsia" w:hAnsi="Calibri" w:cs="Calibri"/>
            <w:sz w:val="22"/>
            <w:szCs w:val="22"/>
            <w:lang w:val="lv-LV"/>
          </w:rPr>
          <w:t>georg.orlov@inbox.lv</w:t>
        </w:r>
      </w:hyperlink>
      <w:r w:rsidR="00BA366F" w:rsidRPr="00E0567E">
        <w:rPr>
          <w:rFonts w:ascii="Calibri" w:hAnsi="Calibri" w:cs="Calibri"/>
          <w:sz w:val="22"/>
          <w:szCs w:val="22"/>
          <w:lang w:val="lv-LV"/>
        </w:rPr>
        <w:t xml:space="preserve"> </w:t>
      </w:r>
      <w:r w:rsidRPr="00E0567E">
        <w:rPr>
          <w:rFonts w:ascii="Calibri" w:hAnsi="Calibri" w:cs="Calibri"/>
          <w:color w:val="000000" w:themeColor="text1"/>
          <w:sz w:val="22"/>
          <w:szCs w:val="22"/>
          <w:lang w:val="lv-LV"/>
        </w:rPr>
        <w:t>, tālrunis 26599824).</w:t>
      </w:r>
    </w:p>
    <w:sectPr w:rsidR="00205266" w:rsidRPr="00E056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5025077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3530497">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266"/>
    <w:rsid w:val="000F7C30"/>
    <w:rsid w:val="001008D9"/>
    <w:rsid w:val="00205266"/>
    <w:rsid w:val="00496857"/>
    <w:rsid w:val="00AF21EB"/>
    <w:rsid w:val="00BA366F"/>
    <w:rsid w:val="00CB2787"/>
    <w:rsid w:val="00E0567E"/>
    <w:rsid w:val="00F85339"/>
  </w:rsids>
  <m:mathPr>
    <m:mathFont m:val="Cambria Math"/>
    <m:brkBin m:val="before"/>
    <m:brkBinSub m:val="--"/>
    <m:smallFrac m:val="0"/>
    <m:dispDef/>
    <m:lMargin m:val="0"/>
    <m:rMargin m:val="0"/>
    <m:defJc m:val="centerGroup"/>
    <m:wrapIndent m:val="1440"/>
    <m:intLim m:val="subSup"/>
    <m:naryLim m:val="undOvr"/>
  </m:mathPr>
  <w:themeFontLang w:val="ru-LV"/>
  <w:clrSchemeMapping w:bg1="light1" w:t1="dark1" w:bg2="light2" w:t2="dark2" w:accent1="accent1" w:accent2="accent2" w:accent3="accent3" w:accent4="accent4" w:accent5="accent5" w:accent6="accent6" w:hyperlink="hyperlink" w:followedHyperlink="followedHyperlink"/>
  <w:decimalSymbol w:val=","/>
  <w:listSeparator w:val=";"/>
  <w14:docId w14:val="38497A2F"/>
  <w15:chartTrackingRefBased/>
  <w15:docId w15:val="{E682DEFC-9C82-3E4C-8E93-295753EA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5266"/>
    <w:pPr>
      <w:spacing w:after="0" w:line="240" w:lineRule="auto"/>
    </w:pPr>
    <w:rPr>
      <w:rFonts w:ascii="Times New Roman" w:eastAsia="Times New Roman" w:hAnsi="Times New Roman" w:cs="Times New Roman"/>
      <w:kern w:val="0"/>
      <w:lang w:eastAsia="en-GB"/>
      <w14:ligatures w14:val="none"/>
    </w:rPr>
  </w:style>
  <w:style w:type="paragraph" w:styleId="1">
    <w:name w:val="heading 1"/>
    <w:basedOn w:val="a"/>
    <w:next w:val="a"/>
    <w:link w:val="10"/>
    <w:uiPriority w:val="9"/>
    <w:qFormat/>
    <w:rsid w:val="0020526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20526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20526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205266"/>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5">
    <w:name w:val="heading 5"/>
    <w:basedOn w:val="a"/>
    <w:next w:val="a"/>
    <w:link w:val="50"/>
    <w:uiPriority w:val="9"/>
    <w:semiHidden/>
    <w:unhideWhenUsed/>
    <w:qFormat/>
    <w:rsid w:val="00205266"/>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6">
    <w:name w:val="heading 6"/>
    <w:basedOn w:val="a"/>
    <w:next w:val="a"/>
    <w:link w:val="60"/>
    <w:uiPriority w:val="9"/>
    <w:semiHidden/>
    <w:unhideWhenUsed/>
    <w:qFormat/>
    <w:rsid w:val="00205266"/>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205266"/>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205266"/>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205266"/>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526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0526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0526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0526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0526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0526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05266"/>
    <w:rPr>
      <w:rFonts w:eastAsiaTheme="majorEastAsia" w:cstheme="majorBidi"/>
      <w:color w:val="595959" w:themeColor="text1" w:themeTint="A6"/>
    </w:rPr>
  </w:style>
  <w:style w:type="character" w:customStyle="1" w:styleId="80">
    <w:name w:val="Заголовок 8 Знак"/>
    <w:basedOn w:val="a0"/>
    <w:link w:val="8"/>
    <w:uiPriority w:val="9"/>
    <w:semiHidden/>
    <w:rsid w:val="0020526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05266"/>
    <w:rPr>
      <w:rFonts w:eastAsiaTheme="majorEastAsia" w:cstheme="majorBidi"/>
      <w:color w:val="272727" w:themeColor="text1" w:themeTint="D8"/>
    </w:rPr>
  </w:style>
  <w:style w:type="paragraph" w:styleId="a3">
    <w:name w:val="Title"/>
    <w:basedOn w:val="a"/>
    <w:next w:val="a"/>
    <w:link w:val="a4"/>
    <w:uiPriority w:val="10"/>
    <w:qFormat/>
    <w:rsid w:val="0020526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2052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526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20526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05266"/>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22">
    <w:name w:val="Цитата 2 Знак"/>
    <w:basedOn w:val="a0"/>
    <w:link w:val="21"/>
    <w:uiPriority w:val="29"/>
    <w:rsid w:val="00205266"/>
    <w:rPr>
      <w:i/>
      <w:iCs/>
      <w:color w:val="404040" w:themeColor="text1" w:themeTint="BF"/>
    </w:rPr>
  </w:style>
  <w:style w:type="paragraph" w:styleId="a7">
    <w:name w:val="List Paragraph"/>
    <w:basedOn w:val="a"/>
    <w:uiPriority w:val="34"/>
    <w:qFormat/>
    <w:rsid w:val="00205266"/>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8">
    <w:name w:val="Intense Emphasis"/>
    <w:basedOn w:val="a0"/>
    <w:uiPriority w:val="21"/>
    <w:qFormat/>
    <w:rsid w:val="00205266"/>
    <w:rPr>
      <w:i/>
      <w:iCs/>
      <w:color w:val="0F4761" w:themeColor="accent1" w:themeShade="BF"/>
    </w:rPr>
  </w:style>
  <w:style w:type="paragraph" w:styleId="a9">
    <w:name w:val="Intense Quote"/>
    <w:basedOn w:val="a"/>
    <w:next w:val="a"/>
    <w:link w:val="aa"/>
    <w:uiPriority w:val="30"/>
    <w:qFormat/>
    <w:rsid w:val="0020526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aa">
    <w:name w:val="Выделенная цитата Знак"/>
    <w:basedOn w:val="a0"/>
    <w:link w:val="a9"/>
    <w:uiPriority w:val="30"/>
    <w:rsid w:val="00205266"/>
    <w:rPr>
      <w:i/>
      <w:iCs/>
      <w:color w:val="0F4761" w:themeColor="accent1" w:themeShade="BF"/>
    </w:rPr>
  </w:style>
  <w:style w:type="character" w:styleId="ab">
    <w:name w:val="Intense Reference"/>
    <w:basedOn w:val="a0"/>
    <w:uiPriority w:val="32"/>
    <w:qFormat/>
    <w:rsid w:val="00205266"/>
    <w:rPr>
      <w:b/>
      <w:bCs/>
      <w:smallCaps/>
      <w:color w:val="0F4761" w:themeColor="accent1" w:themeShade="BF"/>
      <w:spacing w:val="5"/>
    </w:rPr>
  </w:style>
  <w:style w:type="character" w:styleId="ac">
    <w:name w:val="Hyperlink"/>
    <w:basedOn w:val="a0"/>
    <w:uiPriority w:val="99"/>
    <w:unhideWhenUsed/>
    <w:rsid w:val="00205266"/>
    <w:rPr>
      <w:color w:val="0000FF"/>
      <w:u w:val="single"/>
    </w:rPr>
  </w:style>
  <w:style w:type="paragraph" w:customStyle="1" w:styleId="ql-align-justify">
    <w:name w:val="ql-align-justify"/>
    <w:basedOn w:val="a"/>
    <w:rsid w:val="00205266"/>
    <w:pPr>
      <w:spacing w:before="100" w:beforeAutospacing="1" w:after="100" w:afterAutospacing="1"/>
    </w:pPr>
  </w:style>
  <w:style w:type="character" w:customStyle="1" w:styleId="xforms-control">
    <w:name w:val="xforms-control"/>
    <w:rsid w:val="000F7C30"/>
    <w:rPr>
      <w:rFonts w:cs="Times New Roman"/>
    </w:rPr>
  </w:style>
  <w:style w:type="character" w:styleId="ad">
    <w:name w:val="FollowedHyperlink"/>
    <w:basedOn w:val="a0"/>
    <w:uiPriority w:val="99"/>
    <w:semiHidden/>
    <w:unhideWhenUsed/>
    <w:rsid w:val="00BA366F"/>
    <w:rPr>
      <w:color w:val="96607D" w:themeColor="followedHyperlink"/>
      <w:u w:val="single"/>
    </w:rPr>
  </w:style>
  <w:style w:type="paragraph" w:customStyle="1" w:styleId="p1">
    <w:name w:val="p1"/>
    <w:basedOn w:val="a"/>
    <w:rsid w:val="001008D9"/>
    <w:rPr>
      <w:rFonts w:ascii="Arial" w:hAnsi="Arial" w:cs="Arial"/>
      <w:color w:val="000000"/>
      <w:sz w:val="15"/>
      <w:szCs w:val="15"/>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eorg.orlov@inbox.lv" TargetMode="External"/><Relationship Id="rId5" Type="http://schemas.openxmlformats.org/officeDocument/2006/relationships/hyperlink" Target="mailto:georg.orlov@inbox.lv"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426</Words>
  <Characters>2433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Georgijs Orlovs</dc:creator>
  <cp:keywords/>
  <dc:description/>
  <cp:lastModifiedBy>Georgijs Orlovs</cp:lastModifiedBy>
  <cp:revision>4</cp:revision>
  <dcterms:created xsi:type="dcterms:W3CDTF">2026-02-16T19:21:00Z</dcterms:created>
  <dcterms:modified xsi:type="dcterms:W3CDTF">2026-02-22T15:32:00Z</dcterms:modified>
</cp:coreProperties>
</file>